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8B" w:rsidRPr="003479CE" w:rsidRDefault="00087111" w:rsidP="004E7356">
      <w:pPr>
        <w:pStyle w:val="Heading1"/>
        <w:rPr>
          <w:rFonts w:ascii="Arial" w:hAnsi="Arial" w:cs="Arial"/>
          <w:color w:val="auto"/>
        </w:rPr>
      </w:pPr>
      <w:r>
        <w:rPr>
          <w:rFonts w:ascii="Arial" w:hAnsi="Arial" w:cs="Arial"/>
          <w:color w:val="auto"/>
        </w:rPr>
        <w:t>P</w:t>
      </w:r>
      <w:r w:rsidR="008D658B" w:rsidRPr="003479CE">
        <w:rPr>
          <w:rFonts w:ascii="Arial" w:hAnsi="Arial" w:cs="Arial"/>
          <w:color w:val="auto"/>
        </w:rPr>
        <w:t>H and PP CT March 2017</w:t>
      </w:r>
      <w:bookmarkStart w:id="0" w:name="_GoBack"/>
      <w:bookmarkEnd w:id="0"/>
    </w:p>
    <w:p w:rsidR="008D658B" w:rsidRPr="003479CE" w:rsidRDefault="008D658B" w:rsidP="008D658B">
      <w:pPr>
        <w:rPr>
          <w:rFonts w:ascii="Arial" w:hAnsi="Arial" w:cs="Arial"/>
        </w:rPr>
      </w:pPr>
      <w:r w:rsidRPr="003479CE">
        <w:rPr>
          <w:rFonts w:ascii="Arial" w:hAnsi="Arial" w:cs="Arial"/>
        </w:rPr>
        <w:t>What is a public health and primary prevention approach?</w:t>
      </w:r>
    </w:p>
    <w:p w:rsidR="008D658B" w:rsidRPr="003479CE" w:rsidRDefault="008D658B" w:rsidP="008D658B">
      <w:pPr>
        <w:rPr>
          <w:rFonts w:ascii="Arial" w:hAnsi="Arial" w:cs="Arial"/>
        </w:rPr>
      </w:pPr>
    </w:p>
    <w:p w:rsidR="008D658B" w:rsidRPr="003479CE" w:rsidRDefault="008D658B" w:rsidP="008D658B">
      <w:pPr>
        <w:rPr>
          <w:rFonts w:ascii="Arial" w:hAnsi="Arial" w:cs="Arial"/>
        </w:rPr>
      </w:pPr>
      <w:r w:rsidRPr="003479CE">
        <w:rPr>
          <w:rFonts w:ascii="Arial" w:hAnsi="Arial" w:cs="Arial"/>
        </w:rPr>
        <w:t xml:space="preserve">By </w:t>
      </w:r>
      <w:proofErr w:type="spellStart"/>
      <w:r w:rsidRPr="003479CE">
        <w:rPr>
          <w:rFonts w:ascii="Arial" w:hAnsi="Arial" w:cs="Arial"/>
        </w:rPr>
        <w:t>Cristy</w:t>
      </w:r>
      <w:proofErr w:type="spellEnd"/>
      <w:r w:rsidRPr="003479CE">
        <w:rPr>
          <w:rFonts w:ascii="Arial" w:hAnsi="Arial" w:cs="Arial"/>
        </w:rPr>
        <w:t xml:space="preserve"> Trewartha, PhD Candidate, University of Auckland</w:t>
      </w:r>
    </w:p>
    <w:p w:rsidR="008D658B" w:rsidRPr="003479CE" w:rsidRDefault="008D658B" w:rsidP="008D658B">
      <w:pPr>
        <w:rPr>
          <w:rFonts w:ascii="Arial" w:hAnsi="Arial" w:cs="Arial"/>
        </w:rPr>
      </w:pPr>
    </w:p>
    <w:p w:rsidR="008D658B" w:rsidRPr="003479CE" w:rsidRDefault="008D658B" w:rsidP="004E7356">
      <w:pPr>
        <w:pStyle w:val="Heading2"/>
        <w:rPr>
          <w:rFonts w:ascii="Arial" w:hAnsi="Arial" w:cs="Arial"/>
          <w:color w:val="auto"/>
        </w:rPr>
      </w:pPr>
      <w:r w:rsidRPr="003479CE">
        <w:rPr>
          <w:rFonts w:ascii="Arial" w:hAnsi="Arial" w:cs="Arial"/>
          <w:color w:val="auto"/>
        </w:rPr>
        <w:t>Slide 2</w:t>
      </w:r>
    </w:p>
    <w:p w:rsidR="008D658B" w:rsidRPr="003479CE" w:rsidRDefault="008D658B" w:rsidP="004E7356">
      <w:pPr>
        <w:pStyle w:val="Heading3"/>
        <w:rPr>
          <w:rFonts w:ascii="Arial" w:hAnsi="Arial" w:cs="Arial"/>
          <w:color w:val="auto"/>
        </w:rPr>
      </w:pPr>
      <w:r w:rsidRPr="003479CE">
        <w:rPr>
          <w:rFonts w:ascii="Arial" w:hAnsi="Arial" w:cs="Arial"/>
          <w:color w:val="auto"/>
        </w:rPr>
        <w:t>What is public health approach?</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Evidence-based</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Population-based/universal</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Interdisciplinary</w:t>
      </w:r>
    </w:p>
    <w:p w:rsidR="008D658B" w:rsidRPr="003479CE" w:rsidRDefault="008D658B" w:rsidP="008D658B">
      <w:pPr>
        <w:pStyle w:val="ListParagraph"/>
        <w:numPr>
          <w:ilvl w:val="0"/>
          <w:numId w:val="7"/>
        </w:numPr>
        <w:rPr>
          <w:rFonts w:ascii="Arial" w:hAnsi="Arial" w:cs="Arial"/>
        </w:rPr>
      </w:pPr>
      <w:proofErr w:type="spellStart"/>
      <w:r w:rsidRPr="003479CE">
        <w:rPr>
          <w:rFonts w:ascii="Arial" w:hAnsi="Arial" w:cs="Arial"/>
        </w:rPr>
        <w:t>Intersectoral</w:t>
      </w:r>
      <w:proofErr w:type="spellEnd"/>
    </w:p>
    <w:p w:rsidR="008D658B" w:rsidRPr="003479CE" w:rsidRDefault="008D658B" w:rsidP="008D658B">
      <w:pPr>
        <w:pStyle w:val="ListParagraph"/>
        <w:numPr>
          <w:ilvl w:val="0"/>
          <w:numId w:val="7"/>
        </w:numPr>
        <w:rPr>
          <w:rFonts w:ascii="Arial" w:hAnsi="Arial" w:cs="Arial"/>
        </w:rPr>
      </w:pPr>
      <w:r w:rsidRPr="003479CE">
        <w:rPr>
          <w:rFonts w:ascii="Arial" w:hAnsi="Arial" w:cs="Arial"/>
        </w:rPr>
        <w:t>Based on the ecological model</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Emphasises prevention</w:t>
      </w:r>
    </w:p>
    <w:p w:rsidR="008D658B" w:rsidRPr="003479CE" w:rsidRDefault="008D658B" w:rsidP="008D658B">
      <w:pPr>
        <w:rPr>
          <w:rFonts w:ascii="Arial" w:hAnsi="Arial" w:cs="Arial"/>
        </w:rPr>
      </w:pPr>
    </w:p>
    <w:p w:rsidR="008D658B" w:rsidRPr="003479CE" w:rsidRDefault="008D658B" w:rsidP="008D658B">
      <w:pPr>
        <w:rPr>
          <w:rFonts w:ascii="Arial" w:hAnsi="Arial" w:cs="Arial"/>
        </w:rPr>
      </w:pPr>
      <w:r w:rsidRPr="003479CE">
        <w:rPr>
          <w:rFonts w:ascii="Arial" w:hAnsi="Arial" w:cs="Arial"/>
        </w:rPr>
        <w:t>Krug, et al., 2002</w:t>
      </w:r>
    </w:p>
    <w:p w:rsidR="008D658B" w:rsidRPr="003479CE" w:rsidRDefault="008D658B" w:rsidP="008D658B">
      <w:pPr>
        <w:rPr>
          <w:rFonts w:ascii="Arial" w:hAnsi="Arial" w:cs="Arial"/>
        </w:rPr>
      </w:pPr>
    </w:p>
    <w:p w:rsidR="008D658B" w:rsidRPr="003479CE" w:rsidRDefault="008D658B" w:rsidP="004E7356">
      <w:pPr>
        <w:pStyle w:val="Heading2"/>
        <w:rPr>
          <w:rFonts w:ascii="Arial" w:hAnsi="Arial" w:cs="Arial"/>
          <w:color w:val="auto"/>
        </w:rPr>
      </w:pPr>
      <w:r w:rsidRPr="003479CE">
        <w:rPr>
          <w:rFonts w:ascii="Arial" w:hAnsi="Arial" w:cs="Arial"/>
          <w:color w:val="auto"/>
        </w:rPr>
        <w:t>Slide 3</w:t>
      </w:r>
    </w:p>
    <w:p w:rsidR="008D658B" w:rsidRPr="003479CE" w:rsidRDefault="008D658B" w:rsidP="004E7356">
      <w:pPr>
        <w:pStyle w:val="Heading3"/>
        <w:rPr>
          <w:rFonts w:ascii="Arial" w:hAnsi="Arial" w:cs="Arial"/>
          <w:color w:val="auto"/>
        </w:rPr>
      </w:pPr>
      <w:r w:rsidRPr="003479CE">
        <w:rPr>
          <w:rFonts w:ascii="Arial" w:hAnsi="Arial" w:cs="Arial"/>
          <w:color w:val="auto"/>
        </w:rPr>
        <w:t>Coordinated community action to prevent family violence</w:t>
      </w:r>
    </w:p>
    <w:p w:rsidR="008D658B" w:rsidRPr="003479CE" w:rsidRDefault="008D658B" w:rsidP="008D658B">
      <w:pPr>
        <w:rPr>
          <w:rFonts w:ascii="Arial" w:hAnsi="Arial" w:cs="Arial"/>
        </w:rPr>
      </w:pPr>
      <w:r w:rsidRPr="003479CE">
        <w:rPr>
          <w:rFonts w:ascii="Arial" w:hAnsi="Arial" w:cs="Arial"/>
        </w:rPr>
        <w:t xml:space="preserve">Image: large circle with ‘you’ in centre and different networks surrounding ‘you’. </w:t>
      </w:r>
    </w:p>
    <w:p w:rsidR="008D658B" w:rsidRPr="003479CE" w:rsidRDefault="008D658B" w:rsidP="008D658B">
      <w:pPr>
        <w:rPr>
          <w:rFonts w:ascii="Arial" w:hAnsi="Arial" w:cs="Arial"/>
        </w:rPr>
      </w:pPr>
      <w:r w:rsidRPr="003479CE">
        <w:rPr>
          <w:rFonts w:ascii="Arial" w:hAnsi="Arial" w:cs="Arial"/>
        </w:rPr>
        <w:t>These networks include:</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Friends, family and neighbours</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Community, voluntary and sports groups</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 xml:space="preserve">Local government </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 xml:space="preserve">Whanau, marae, </w:t>
      </w:r>
      <w:proofErr w:type="spellStart"/>
      <w:r w:rsidRPr="003479CE">
        <w:rPr>
          <w:rFonts w:ascii="Arial" w:hAnsi="Arial" w:cs="Arial"/>
        </w:rPr>
        <w:t>hapu</w:t>
      </w:r>
      <w:proofErr w:type="spellEnd"/>
      <w:r w:rsidRPr="003479CE">
        <w:rPr>
          <w:rFonts w:ascii="Arial" w:hAnsi="Arial" w:cs="Arial"/>
        </w:rPr>
        <w:t>, iwi</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Government</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Businesses and workplaces</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 xml:space="preserve">Media </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Faith Communities</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Education system</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Justice system</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Health system</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Social service providers (government and NGO)</w:t>
      </w:r>
    </w:p>
    <w:p w:rsidR="008D658B" w:rsidRPr="003479CE" w:rsidRDefault="008D658B" w:rsidP="008D658B">
      <w:pPr>
        <w:rPr>
          <w:rFonts w:ascii="Arial" w:hAnsi="Arial" w:cs="Arial"/>
        </w:rPr>
      </w:pPr>
    </w:p>
    <w:p w:rsidR="008D658B" w:rsidRPr="003479CE" w:rsidRDefault="008D658B" w:rsidP="004E7356">
      <w:pPr>
        <w:pStyle w:val="Heading2"/>
        <w:rPr>
          <w:rFonts w:ascii="Arial" w:hAnsi="Arial" w:cs="Arial"/>
          <w:color w:val="auto"/>
        </w:rPr>
      </w:pPr>
      <w:r w:rsidRPr="003479CE">
        <w:rPr>
          <w:rFonts w:ascii="Arial" w:hAnsi="Arial" w:cs="Arial"/>
          <w:color w:val="auto"/>
        </w:rPr>
        <w:lastRenderedPageBreak/>
        <w:t>Slide 4</w:t>
      </w:r>
    </w:p>
    <w:p w:rsidR="008D658B" w:rsidRPr="003479CE" w:rsidRDefault="008D658B" w:rsidP="004E7356">
      <w:pPr>
        <w:pStyle w:val="Heading3"/>
        <w:rPr>
          <w:rFonts w:ascii="Arial" w:hAnsi="Arial" w:cs="Arial"/>
          <w:color w:val="auto"/>
        </w:rPr>
      </w:pPr>
      <w:r w:rsidRPr="003479CE">
        <w:rPr>
          <w:rFonts w:ascii="Arial" w:hAnsi="Arial" w:cs="Arial"/>
          <w:color w:val="auto"/>
        </w:rPr>
        <w:t>Four steps of public health strategies</w:t>
      </w:r>
    </w:p>
    <w:p w:rsidR="008D658B" w:rsidRPr="003479CE" w:rsidRDefault="008D658B" w:rsidP="008D658B">
      <w:pPr>
        <w:pStyle w:val="ListParagraph"/>
        <w:numPr>
          <w:ilvl w:val="0"/>
          <w:numId w:val="8"/>
        </w:numPr>
        <w:rPr>
          <w:rFonts w:ascii="Arial" w:hAnsi="Arial" w:cs="Arial"/>
        </w:rPr>
      </w:pPr>
      <w:r w:rsidRPr="003479CE">
        <w:rPr>
          <w:rFonts w:ascii="Arial" w:hAnsi="Arial" w:cs="Arial"/>
        </w:rPr>
        <w:t>Defining the issues, its causes, consequences and prevalence</w:t>
      </w:r>
    </w:p>
    <w:p w:rsidR="008D658B" w:rsidRPr="003479CE" w:rsidRDefault="008D658B" w:rsidP="008D658B">
      <w:pPr>
        <w:pStyle w:val="ListParagraph"/>
        <w:numPr>
          <w:ilvl w:val="0"/>
          <w:numId w:val="8"/>
        </w:numPr>
        <w:rPr>
          <w:rFonts w:ascii="Arial" w:hAnsi="Arial" w:cs="Arial"/>
        </w:rPr>
      </w:pPr>
      <w:r w:rsidRPr="003479CE">
        <w:rPr>
          <w:rFonts w:ascii="Arial" w:hAnsi="Arial" w:cs="Arial"/>
        </w:rPr>
        <w:t>Identifying the risk and protective factors</w:t>
      </w:r>
    </w:p>
    <w:p w:rsidR="008D658B" w:rsidRPr="003479CE" w:rsidRDefault="008D658B" w:rsidP="008D658B">
      <w:pPr>
        <w:pStyle w:val="ListParagraph"/>
        <w:numPr>
          <w:ilvl w:val="0"/>
          <w:numId w:val="8"/>
        </w:numPr>
        <w:rPr>
          <w:rFonts w:ascii="Arial" w:hAnsi="Arial" w:cs="Arial"/>
        </w:rPr>
      </w:pPr>
      <w:r w:rsidRPr="003479CE">
        <w:rPr>
          <w:rFonts w:ascii="Arial" w:hAnsi="Arial" w:cs="Arial"/>
        </w:rPr>
        <w:t>Developing and evaluating effective prevention interventions</w:t>
      </w:r>
    </w:p>
    <w:p w:rsidR="008D658B" w:rsidRPr="003479CE" w:rsidRDefault="008D658B" w:rsidP="008D658B">
      <w:pPr>
        <w:pStyle w:val="ListParagraph"/>
        <w:numPr>
          <w:ilvl w:val="0"/>
          <w:numId w:val="8"/>
        </w:numPr>
        <w:rPr>
          <w:rFonts w:ascii="Arial" w:hAnsi="Arial" w:cs="Arial"/>
        </w:rPr>
      </w:pPr>
      <w:r w:rsidRPr="003479CE">
        <w:rPr>
          <w:rFonts w:ascii="Arial" w:hAnsi="Arial" w:cs="Arial"/>
        </w:rPr>
        <w:t>Implementing effective interventions widely across a range of settings and monitoring the impact</w:t>
      </w:r>
    </w:p>
    <w:p w:rsidR="008D658B" w:rsidRPr="003479CE" w:rsidRDefault="008D658B" w:rsidP="008D658B">
      <w:pPr>
        <w:rPr>
          <w:rFonts w:ascii="Arial" w:hAnsi="Arial" w:cs="Arial"/>
        </w:rPr>
      </w:pPr>
      <w:r w:rsidRPr="003479CE">
        <w:rPr>
          <w:rFonts w:ascii="Arial" w:hAnsi="Arial" w:cs="Arial"/>
        </w:rPr>
        <w:t>World Health Organisation, 2004</w:t>
      </w:r>
    </w:p>
    <w:p w:rsidR="008D658B" w:rsidRPr="003479CE" w:rsidRDefault="008D658B" w:rsidP="008D658B">
      <w:pPr>
        <w:rPr>
          <w:rFonts w:ascii="Arial" w:hAnsi="Arial" w:cs="Arial"/>
        </w:rPr>
      </w:pPr>
    </w:p>
    <w:p w:rsidR="008D658B" w:rsidRPr="003479CE" w:rsidRDefault="008D658B" w:rsidP="004E7356">
      <w:pPr>
        <w:pStyle w:val="Heading2"/>
        <w:rPr>
          <w:rFonts w:ascii="Arial" w:hAnsi="Arial" w:cs="Arial"/>
          <w:color w:val="auto"/>
        </w:rPr>
      </w:pPr>
      <w:r w:rsidRPr="003479CE">
        <w:rPr>
          <w:rFonts w:ascii="Arial" w:hAnsi="Arial" w:cs="Arial"/>
          <w:color w:val="auto"/>
        </w:rPr>
        <w:t>Slide 5</w:t>
      </w:r>
    </w:p>
    <w:p w:rsidR="008D658B" w:rsidRPr="003479CE" w:rsidRDefault="008D658B" w:rsidP="004E7356">
      <w:pPr>
        <w:pStyle w:val="Heading3"/>
        <w:rPr>
          <w:rFonts w:ascii="Arial" w:hAnsi="Arial" w:cs="Arial"/>
          <w:color w:val="auto"/>
        </w:rPr>
      </w:pPr>
      <w:r w:rsidRPr="003479CE">
        <w:rPr>
          <w:rFonts w:ascii="Arial" w:hAnsi="Arial" w:cs="Arial"/>
          <w:color w:val="auto"/>
        </w:rPr>
        <w:t>Step 1: Defining the issue, its causes, consequences and prevalence</w:t>
      </w:r>
    </w:p>
    <w:p w:rsidR="008D658B" w:rsidRPr="003479CE" w:rsidRDefault="008D658B" w:rsidP="008D658B">
      <w:pPr>
        <w:rPr>
          <w:rFonts w:ascii="Arial" w:hAnsi="Arial" w:cs="Arial"/>
        </w:rPr>
      </w:pPr>
      <w:r w:rsidRPr="003479CE">
        <w:rPr>
          <w:rFonts w:ascii="Arial" w:hAnsi="Arial" w:cs="Arial"/>
        </w:rPr>
        <w:t>Image showing a huge oval shape with four layers</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Individual- Victim of child maltreatment; psychological/personality disorder; alcohol/substance abuse; history of violent behaviour</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Relationship- Poor parenting practices; marital discord; violent parental conflict; low socioeconomic household status; friends that engage in violence</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Community- Poverty; high crime levels; high residential mobility; high unemployment; local illicit drug trade; weak institutional policies; inadequate victim care services; situational factors</w:t>
      </w:r>
    </w:p>
    <w:p w:rsidR="008D658B" w:rsidRPr="003479CE" w:rsidRDefault="008D658B" w:rsidP="008D658B">
      <w:pPr>
        <w:rPr>
          <w:rFonts w:ascii="Arial" w:hAnsi="Arial" w:cs="Arial"/>
        </w:rPr>
      </w:pPr>
    </w:p>
    <w:p w:rsidR="008D658B" w:rsidRPr="003479CE" w:rsidRDefault="008D658B" w:rsidP="004E7356">
      <w:pPr>
        <w:pStyle w:val="Heading2"/>
        <w:rPr>
          <w:rFonts w:ascii="Arial" w:hAnsi="Arial" w:cs="Arial"/>
          <w:color w:val="auto"/>
        </w:rPr>
      </w:pPr>
      <w:r w:rsidRPr="003479CE">
        <w:rPr>
          <w:rFonts w:ascii="Arial" w:hAnsi="Arial" w:cs="Arial"/>
          <w:color w:val="auto"/>
        </w:rPr>
        <w:t>Slide 6</w:t>
      </w:r>
    </w:p>
    <w:p w:rsidR="008D658B" w:rsidRPr="003479CE" w:rsidRDefault="008D658B" w:rsidP="004E7356">
      <w:pPr>
        <w:pStyle w:val="Heading3"/>
        <w:rPr>
          <w:rFonts w:ascii="Arial" w:hAnsi="Arial" w:cs="Arial"/>
          <w:color w:val="auto"/>
        </w:rPr>
      </w:pPr>
      <w:r w:rsidRPr="003479CE">
        <w:rPr>
          <w:rFonts w:ascii="Arial" w:hAnsi="Arial" w:cs="Arial"/>
          <w:color w:val="auto"/>
        </w:rPr>
        <w:t>Step 2: Identifying the risk and protective factors</w:t>
      </w:r>
    </w:p>
    <w:p w:rsidR="008D658B" w:rsidRPr="003479CE" w:rsidRDefault="008D658B" w:rsidP="008D658B">
      <w:pPr>
        <w:rPr>
          <w:rFonts w:ascii="Arial" w:hAnsi="Arial" w:cs="Arial"/>
        </w:rPr>
      </w:pPr>
      <w:r w:rsidRPr="003479CE">
        <w:rPr>
          <w:rFonts w:ascii="Arial" w:hAnsi="Arial" w:cs="Arial"/>
        </w:rPr>
        <w:t>Protective factors</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Non-violent social norms</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Connections and social supports</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Safe relationships</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 xml:space="preserve">Strong cultural and gender identities </w:t>
      </w:r>
    </w:p>
    <w:p w:rsidR="008D658B" w:rsidRPr="003479CE" w:rsidRDefault="008D658B" w:rsidP="008D658B">
      <w:pPr>
        <w:rPr>
          <w:rFonts w:ascii="Arial" w:hAnsi="Arial" w:cs="Arial"/>
        </w:rPr>
      </w:pPr>
    </w:p>
    <w:p w:rsidR="008D658B" w:rsidRPr="003479CE" w:rsidRDefault="008D658B" w:rsidP="008D658B">
      <w:pPr>
        <w:rPr>
          <w:rFonts w:ascii="Arial" w:hAnsi="Arial" w:cs="Arial"/>
        </w:rPr>
      </w:pPr>
      <w:r w:rsidRPr="003479CE">
        <w:rPr>
          <w:rFonts w:ascii="Arial" w:hAnsi="Arial" w:cs="Arial"/>
        </w:rPr>
        <w:t>Risk factors</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Exposure to harm/violence</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Lack of social support and resources</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Harmful social norms</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 xml:space="preserve">Inequalities </w:t>
      </w:r>
    </w:p>
    <w:p w:rsidR="008D658B" w:rsidRPr="003479CE" w:rsidRDefault="008D658B" w:rsidP="008D658B">
      <w:pPr>
        <w:rPr>
          <w:rFonts w:ascii="Arial" w:hAnsi="Arial" w:cs="Arial"/>
        </w:rPr>
      </w:pPr>
    </w:p>
    <w:p w:rsidR="008D658B" w:rsidRPr="003479CE" w:rsidRDefault="008D658B" w:rsidP="008D658B">
      <w:pPr>
        <w:rPr>
          <w:rFonts w:ascii="Arial" w:hAnsi="Arial" w:cs="Arial"/>
        </w:rPr>
      </w:pPr>
      <w:r w:rsidRPr="003479CE">
        <w:rPr>
          <w:rFonts w:ascii="Arial" w:hAnsi="Arial" w:cs="Arial"/>
        </w:rPr>
        <w:t>Notes:</w:t>
      </w:r>
    </w:p>
    <w:p w:rsidR="008D658B" w:rsidRPr="003479CE" w:rsidRDefault="008D658B" w:rsidP="004E7356">
      <w:pPr>
        <w:pStyle w:val="ListParagraph"/>
        <w:numPr>
          <w:ilvl w:val="0"/>
          <w:numId w:val="7"/>
        </w:numPr>
        <w:rPr>
          <w:rFonts w:ascii="Arial" w:hAnsi="Arial" w:cs="Arial"/>
        </w:rPr>
      </w:pPr>
      <w:r w:rsidRPr="003479CE">
        <w:rPr>
          <w:rFonts w:ascii="Arial" w:hAnsi="Arial" w:cs="Arial"/>
        </w:rPr>
        <w:lastRenderedPageBreak/>
        <w:t xml:space="preserve">The factors that contribute to or reduce the likelihood of the problem occurring </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We are pretty good at this too</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Waitemata project will talk about this in depth</w:t>
      </w:r>
    </w:p>
    <w:p w:rsidR="008D658B" w:rsidRPr="003479CE" w:rsidRDefault="008D658B" w:rsidP="008D658B">
      <w:pPr>
        <w:rPr>
          <w:rFonts w:ascii="Arial" w:hAnsi="Arial" w:cs="Arial"/>
        </w:rPr>
      </w:pPr>
    </w:p>
    <w:p w:rsidR="008D658B" w:rsidRPr="003479CE" w:rsidRDefault="008D658B" w:rsidP="004E7356">
      <w:pPr>
        <w:pStyle w:val="Heading2"/>
        <w:rPr>
          <w:rFonts w:ascii="Arial" w:hAnsi="Arial" w:cs="Arial"/>
          <w:color w:val="auto"/>
        </w:rPr>
      </w:pPr>
      <w:r w:rsidRPr="003479CE">
        <w:rPr>
          <w:rFonts w:ascii="Arial" w:hAnsi="Arial" w:cs="Arial"/>
          <w:color w:val="auto"/>
        </w:rPr>
        <w:t>Slide 7</w:t>
      </w:r>
    </w:p>
    <w:p w:rsidR="008D658B" w:rsidRPr="003479CE" w:rsidRDefault="008D658B" w:rsidP="004E7356">
      <w:pPr>
        <w:pStyle w:val="Heading3"/>
        <w:rPr>
          <w:rFonts w:ascii="Arial" w:hAnsi="Arial" w:cs="Arial"/>
          <w:color w:val="auto"/>
        </w:rPr>
      </w:pPr>
      <w:r w:rsidRPr="003479CE">
        <w:rPr>
          <w:rFonts w:ascii="Arial" w:hAnsi="Arial" w:cs="Arial"/>
          <w:color w:val="auto"/>
        </w:rPr>
        <w:t>Step three: Developing and evaluating effective prevention interventions</w:t>
      </w:r>
    </w:p>
    <w:p w:rsidR="008D658B" w:rsidRPr="003479CE" w:rsidRDefault="008D658B" w:rsidP="008D658B">
      <w:pPr>
        <w:rPr>
          <w:rFonts w:ascii="Arial" w:hAnsi="Arial" w:cs="Arial"/>
        </w:rPr>
      </w:pPr>
      <w:r w:rsidRPr="003479CE">
        <w:rPr>
          <w:rFonts w:ascii="Arial" w:hAnsi="Arial" w:cs="Arial"/>
        </w:rPr>
        <w:t>Picture of people helping each other build steps, block by block</w:t>
      </w:r>
    </w:p>
    <w:p w:rsidR="008D658B" w:rsidRPr="003479CE" w:rsidRDefault="008D658B" w:rsidP="008D658B">
      <w:pPr>
        <w:rPr>
          <w:rFonts w:ascii="Arial" w:hAnsi="Arial" w:cs="Arial"/>
        </w:rPr>
      </w:pPr>
    </w:p>
    <w:p w:rsidR="008D658B" w:rsidRPr="003479CE" w:rsidRDefault="008D658B" w:rsidP="008D658B">
      <w:pPr>
        <w:rPr>
          <w:rFonts w:ascii="Arial" w:hAnsi="Arial" w:cs="Arial"/>
        </w:rPr>
      </w:pPr>
      <w:r w:rsidRPr="003479CE">
        <w:rPr>
          <w:rFonts w:ascii="Arial" w:hAnsi="Arial" w:cs="Arial"/>
        </w:rPr>
        <w:t xml:space="preserve">Notes: </w:t>
      </w:r>
    </w:p>
    <w:p w:rsidR="008D658B" w:rsidRPr="003479CE" w:rsidRDefault="008D658B" w:rsidP="008D658B">
      <w:pPr>
        <w:rPr>
          <w:rFonts w:ascii="Arial" w:hAnsi="Arial" w:cs="Arial"/>
        </w:rPr>
      </w:pPr>
      <w:r w:rsidRPr="003479CE">
        <w:rPr>
          <w:rFonts w:ascii="Arial" w:hAnsi="Arial" w:cs="Arial"/>
        </w:rPr>
        <w:t xml:space="preserve">This is where theory and practice meet. We are working on this and it is developing but many challenges. </w:t>
      </w:r>
    </w:p>
    <w:p w:rsidR="008D658B" w:rsidRPr="003479CE" w:rsidRDefault="008D658B" w:rsidP="008D658B">
      <w:pPr>
        <w:rPr>
          <w:rFonts w:ascii="Arial" w:hAnsi="Arial" w:cs="Arial"/>
        </w:rPr>
      </w:pPr>
    </w:p>
    <w:p w:rsidR="008D658B" w:rsidRPr="003479CE" w:rsidRDefault="008D658B" w:rsidP="004E7356">
      <w:pPr>
        <w:pStyle w:val="Heading2"/>
        <w:rPr>
          <w:rFonts w:ascii="Arial" w:hAnsi="Arial" w:cs="Arial"/>
          <w:color w:val="auto"/>
        </w:rPr>
      </w:pPr>
      <w:r w:rsidRPr="003479CE">
        <w:rPr>
          <w:rFonts w:ascii="Arial" w:hAnsi="Arial" w:cs="Arial"/>
          <w:color w:val="auto"/>
        </w:rPr>
        <w:t>Slide 8</w:t>
      </w:r>
    </w:p>
    <w:p w:rsidR="008D658B" w:rsidRPr="003479CE" w:rsidRDefault="008D658B" w:rsidP="004E7356">
      <w:pPr>
        <w:pStyle w:val="Heading3"/>
        <w:rPr>
          <w:rFonts w:ascii="Arial" w:hAnsi="Arial" w:cs="Arial"/>
          <w:color w:val="auto"/>
        </w:rPr>
      </w:pPr>
      <w:r w:rsidRPr="003479CE">
        <w:rPr>
          <w:rFonts w:ascii="Arial" w:hAnsi="Arial" w:cs="Arial"/>
          <w:color w:val="auto"/>
        </w:rPr>
        <w:t>Step 4: Implementing effective interventions widely across a range of settings an monitoring the impact</w:t>
      </w:r>
    </w:p>
    <w:p w:rsidR="008D658B" w:rsidRPr="003479CE" w:rsidRDefault="008D658B" w:rsidP="008D658B">
      <w:pPr>
        <w:rPr>
          <w:rFonts w:ascii="Arial" w:hAnsi="Arial" w:cs="Arial"/>
        </w:rPr>
      </w:pPr>
      <w:r w:rsidRPr="003479CE">
        <w:rPr>
          <w:rFonts w:ascii="Arial" w:hAnsi="Arial" w:cs="Arial"/>
        </w:rPr>
        <w:t>Image of a maze</w:t>
      </w:r>
    </w:p>
    <w:p w:rsidR="008D658B" w:rsidRPr="003479CE" w:rsidRDefault="008D658B" w:rsidP="008D658B">
      <w:pPr>
        <w:rPr>
          <w:rFonts w:ascii="Arial" w:hAnsi="Arial" w:cs="Arial"/>
        </w:rPr>
      </w:pPr>
    </w:p>
    <w:p w:rsidR="008D658B" w:rsidRPr="003479CE" w:rsidRDefault="008D658B" w:rsidP="004E7356">
      <w:pPr>
        <w:pStyle w:val="Heading2"/>
        <w:rPr>
          <w:rFonts w:ascii="Arial" w:hAnsi="Arial" w:cs="Arial"/>
          <w:color w:val="auto"/>
        </w:rPr>
      </w:pPr>
      <w:r w:rsidRPr="003479CE">
        <w:rPr>
          <w:rFonts w:ascii="Arial" w:hAnsi="Arial" w:cs="Arial"/>
          <w:color w:val="auto"/>
        </w:rPr>
        <w:t>Slide 9</w:t>
      </w:r>
    </w:p>
    <w:p w:rsidR="008D658B" w:rsidRPr="003479CE" w:rsidRDefault="008D658B" w:rsidP="004E7356">
      <w:pPr>
        <w:pStyle w:val="Heading3"/>
        <w:rPr>
          <w:rFonts w:ascii="Arial" w:hAnsi="Arial" w:cs="Arial"/>
          <w:color w:val="auto"/>
        </w:rPr>
      </w:pPr>
      <w:r w:rsidRPr="003479CE">
        <w:rPr>
          <w:rFonts w:ascii="Arial" w:hAnsi="Arial" w:cs="Arial"/>
          <w:color w:val="auto"/>
        </w:rPr>
        <w:t>So, what is not public health?</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 xml:space="preserve">Social work and counselling support with individuals, couples and whanau </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Working only with people who have experienced or perpetrated violence</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 xml:space="preserve">One-off activities and events </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Education programmes, including stopping violence programmes</w:t>
      </w:r>
    </w:p>
    <w:p w:rsidR="008D658B" w:rsidRPr="003479CE" w:rsidRDefault="008D658B" w:rsidP="008D658B">
      <w:pPr>
        <w:rPr>
          <w:rFonts w:ascii="Arial" w:hAnsi="Arial" w:cs="Arial"/>
        </w:rPr>
      </w:pPr>
    </w:p>
    <w:p w:rsidR="008D658B" w:rsidRPr="003479CE" w:rsidRDefault="008D658B" w:rsidP="004E7356">
      <w:pPr>
        <w:pStyle w:val="Heading2"/>
        <w:rPr>
          <w:rFonts w:ascii="Arial" w:hAnsi="Arial" w:cs="Arial"/>
          <w:color w:val="auto"/>
        </w:rPr>
      </w:pPr>
      <w:r w:rsidRPr="003479CE">
        <w:rPr>
          <w:rFonts w:ascii="Arial" w:hAnsi="Arial" w:cs="Arial"/>
          <w:color w:val="auto"/>
        </w:rPr>
        <w:t>Slide 10</w:t>
      </w:r>
    </w:p>
    <w:p w:rsidR="008D658B" w:rsidRPr="003479CE" w:rsidRDefault="008D658B" w:rsidP="004E7356">
      <w:pPr>
        <w:pStyle w:val="Heading3"/>
        <w:rPr>
          <w:rFonts w:ascii="Arial" w:hAnsi="Arial" w:cs="Arial"/>
          <w:color w:val="auto"/>
        </w:rPr>
      </w:pPr>
      <w:r w:rsidRPr="003479CE">
        <w:rPr>
          <w:rFonts w:ascii="Arial" w:hAnsi="Arial" w:cs="Arial"/>
          <w:color w:val="auto"/>
        </w:rPr>
        <w:t xml:space="preserve">Why public health? </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Size of the problem = epidemic (Roper, 1987)</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Address the underlying factors that contribute to violence to reduce the overall rates of violence</w:t>
      </w:r>
    </w:p>
    <w:p w:rsidR="008D658B" w:rsidRPr="003479CE" w:rsidRDefault="008D658B" w:rsidP="008D658B">
      <w:pPr>
        <w:pStyle w:val="ListParagraph"/>
        <w:numPr>
          <w:ilvl w:val="1"/>
          <w:numId w:val="7"/>
        </w:numPr>
        <w:rPr>
          <w:rFonts w:ascii="Arial" w:hAnsi="Arial" w:cs="Arial"/>
        </w:rPr>
      </w:pPr>
      <w:r w:rsidRPr="003479CE">
        <w:rPr>
          <w:rFonts w:ascii="Arial" w:hAnsi="Arial" w:cs="Arial"/>
        </w:rPr>
        <w:t>Prevention</w:t>
      </w:r>
    </w:p>
    <w:p w:rsidR="008D658B" w:rsidRPr="003479CE" w:rsidRDefault="008D658B" w:rsidP="008D658B">
      <w:pPr>
        <w:pStyle w:val="ListParagraph"/>
        <w:numPr>
          <w:ilvl w:val="1"/>
          <w:numId w:val="7"/>
        </w:numPr>
        <w:rPr>
          <w:rFonts w:ascii="Arial" w:hAnsi="Arial" w:cs="Arial"/>
        </w:rPr>
      </w:pPr>
      <w:r w:rsidRPr="003479CE">
        <w:rPr>
          <w:rFonts w:ascii="Arial" w:hAnsi="Arial" w:cs="Arial"/>
        </w:rPr>
        <w:t xml:space="preserve">It Works! </w:t>
      </w:r>
    </w:p>
    <w:p w:rsidR="008D658B" w:rsidRPr="003479CE" w:rsidRDefault="008D658B" w:rsidP="008D658B">
      <w:pPr>
        <w:rPr>
          <w:rFonts w:ascii="Arial" w:hAnsi="Arial" w:cs="Arial"/>
        </w:rPr>
      </w:pPr>
      <w:r w:rsidRPr="003479CE">
        <w:rPr>
          <w:rFonts w:ascii="Arial" w:hAnsi="Arial" w:cs="Arial"/>
        </w:rPr>
        <w:t>World Health Organisation</w:t>
      </w:r>
    </w:p>
    <w:p w:rsidR="008D658B" w:rsidRPr="003479CE" w:rsidRDefault="008D658B" w:rsidP="008D658B">
      <w:pPr>
        <w:rPr>
          <w:rFonts w:ascii="Arial" w:hAnsi="Arial" w:cs="Arial"/>
        </w:rPr>
      </w:pPr>
    </w:p>
    <w:p w:rsidR="008D658B" w:rsidRPr="003479CE" w:rsidRDefault="008D658B" w:rsidP="008D658B">
      <w:pPr>
        <w:rPr>
          <w:rFonts w:ascii="Arial" w:hAnsi="Arial" w:cs="Arial"/>
        </w:rPr>
      </w:pPr>
      <w:r w:rsidRPr="003479CE">
        <w:rPr>
          <w:rFonts w:ascii="Arial" w:hAnsi="Arial" w:cs="Arial"/>
        </w:rPr>
        <w:t>Notes:</w:t>
      </w:r>
    </w:p>
    <w:p w:rsidR="008D658B" w:rsidRPr="003479CE" w:rsidRDefault="008D658B" w:rsidP="008D658B">
      <w:pPr>
        <w:rPr>
          <w:rFonts w:ascii="Arial" w:hAnsi="Arial" w:cs="Arial"/>
        </w:rPr>
      </w:pPr>
      <w:r w:rsidRPr="003479CE">
        <w:rPr>
          <w:rFonts w:ascii="Arial" w:hAnsi="Arial" w:cs="Arial"/>
        </w:rPr>
        <w:lastRenderedPageBreak/>
        <w:t xml:space="preserve">1987 Roper Report government inquiry into violence described family violence as an epidemic, and stated violence in the home accounted for an estimated 80 percent of violent crime (Roper, 1987). </w:t>
      </w:r>
      <w:proofErr w:type="gramStart"/>
      <w:r w:rsidRPr="003479CE">
        <w:rPr>
          <w:rFonts w:ascii="Arial" w:hAnsi="Arial" w:cs="Arial"/>
        </w:rPr>
        <w:t>Problem too large to make change with response alone.</w:t>
      </w:r>
      <w:proofErr w:type="gramEnd"/>
      <w:r w:rsidRPr="003479CE">
        <w:rPr>
          <w:rFonts w:ascii="Arial" w:hAnsi="Arial" w:cs="Arial"/>
        </w:rPr>
        <w:t xml:space="preserve"> </w:t>
      </w:r>
      <w:proofErr w:type="gramStart"/>
      <w:r w:rsidRPr="003479CE">
        <w:rPr>
          <w:rFonts w:ascii="Arial" w:hAnsi="Arial" w:cs="Arial"/>
        </w:rPr>
        <w:t>Clear evidence to demonstrate that well-planned public health strategies can greatly reduce interpersonal violence and prevent violence (WHO, CDC).</w:t>
      </w:r>
      <w:proofErr w:type="gramEnd"/>
      <w:r w:rsidRPr="003479CE">
        <w:rPr>
          <w:rFonts w:ascii="Arial" w:hAnsi="Arial" w:cs="Arial"/>
        </w:rPr>
        <w:t xml:space="preserve"> </w:t>
      </w:r>
    </w:p>
    <w:p w:rsidR="008D658B" w:rsidRPr="003479CE" w:rsidRDefault="008D658B" w:rsidP="004E7356">
      <w:pPr>
        <w:rPr>
          <w:rFonts w:ascii="Arial" w:hAnsi="Arial" w:cs="Arial"/>
        </w:rPr>
      </w:pPr>
    </w:p>
    <w:p w:rsidR="008D658B" w:rsidRPr="003479CE" w:rsidRDefault="008D658B" w:rsidP="004E7356">
      <w:pPr>
        <w:pStyle w:val="Heading2"/>
        <w:rPr>
          <w:rFonts w:ascii="Arial" w:hAnsi="Arial" w:cs="Arial"/>
          <w:color w:val="auto"/>
        </w:rPr>
      </w:pPr>
      <w:r w:rsidRPr="003479CE">
        <w:rPr>
          <w:rFonts w:ascii="Arial" w:hAnsi="Arial" w:cs="Arial"/>
          <w:color w:val="auto"/>
        </w:rPr>
        <w:t>Slide 11</w:t>
      </w:r>
    </w:p>
    <w:p w:rsidR="008D658B" w:rsidRPr="003479CE" w:rsidRDefault="008D658B" w:rsidP="004E7356">
      <w:pPr>
        <w:pStyle w:val="Heading3"/>
        <w:rPr>
          <w:rFonts w:ascii="Arial" w:hAnsi="Arial" w:cs="Arial"/>
          <w:color w:val="auto"/>
        </w:rPr>
      </w:pPr>
      <w:r w:rsidRPr="003479CE">
        <w:rPr>
          <w:rFonts w:ascii="Arial" w:hAnsi="Arial" w:cs="Arial"/>
          <w:color w:val="auto"/>
        </w:rPr>
        <w:t>What is primary prevention?</w:t>
      </w:r>
    </w:p>
    <w:p w:rsidR="008D658B" w:rsidRPr="003479CE" w:rsidRDefault="008D658B" w:rsidP="008D658B">
      <w:pPr>
        <w:rPr>
          <w:rFonts w:ascii="Arial" w:hAnsi="Arial" w:cs="Arial"/>
        </w:rPr>
      </w:pPr>
      <w:r w:rsidRPr="003479CE">
        <w:rPr>
          <w:rFonts w:ascii="Arial" w:hAnsi="Arial" w:cs="Arial"/>
        </w:rPr>
        <w:t xml:space="preserve">Development, implementation and evaluation of universal interventions (targeting whole communities regardless of levels of risk) that aim to stop violence by addressing the underlying causes and risk factors for perpetration and victimisation. </w:t>
      </w:r>
    </w:p>
    <w:p w:rsidR="008D658B" w:rsidRPr="003479CE" w:rsidRDefault="008D658B" w:rsidP="008D658B">
      <w:pPr>
        <w:rPr>
          <w:rFonts w:ascii="Arial" w:hAnsi="Arial" w:cs="Arial"/>
        </w:rPr>
      </w:pPr>
      <w:r w:rsidRPr="003479CE">
        <w:rPr>
          <w:rFonts w:ascii="Arial" w:hAnsi="Arial" w:cs="Arial"/>
        </w:rPr>
        <w:t>World Health Organisation, 2007</w:t>
      </w:r>
    </w:p>
    <w:p w:rsidR="008D658B" w:rsidRPr="003479CE" w:rsidRDefault="008D658B" w:rsidP="008D658B">
      <w:pPr>
        <w:rPr>
          <w:rFonts w:ascii="Arial" w:hAnsi="Arial" w:cs="Arial"/>
        </w:rPr>
      </w:pPr>
    </w:p>
    <w:p w:rsidR="008D658B" w:rsidRPr="003479CE" w:rsidRDefault="008D658B" w:rsidP="004E7356">
      <w:pPr>
        <w:pStyle w:val="Heading2"/>
        <w:rPr>
          <w:rFonts w:ascii="Arial" w:hAnsi="Arial" w:cs="Arial"/>
          <w:color w:val="auto"/>
        </w:rPr>
      </w:pPr>
      <w:r w:rsidRPr="003479CE">
        <w:rPr>
          <w:rFonts w:ascii="Arial" w:hAnsi="Arial" w:cs="Arial"/>
          <w:color w:val="auto"/>
        </w:rPr>
        <w:t>Slide 12</w:t>
      </w:r>
    </w:p>
    <w:p w:rsidR="008D658B" w:rsidRPr="003479CE" w:rsidRDefault="008D658B" w:rsidP="004E7356">
      <w:pPr>
        <w:pStyle w:val="Heading3"/>
        <w:rPr>
          <w:rFonts w:ascii="Arial" w:hAnsi="Arial" w:cs="Arial"/>
          <w:color w:val="auto"/>
        </w:rPr>
      </w:pPr>
      <w:r w:rsidRPr="003479CE">
        <w:rPr>
          <w:rFonts w:ascii="Arial" w:hAnsi="Arial" w:cs="Arial"/>
          <w:color w:val="auto"/>
        </w:rPr>
        <w:t>Primary prevention</w:t>
      </w:r>
    </w:p>
    <w:p w:rsidR="008D658B" w:rsidRPr="003479CE" w:rsidRDefault="008D658B" w:rsidP="008D658B">
      <w:pPr>
        <w:pStyle w:val="ListParagraph"/>
        <w:numPr>
          <w:ilvl w:val="0"/>
          <w:numId w:val="7"/>
        </w:numPr>
        <w:rPr>
          <w:rFonts w:ascii="Arial" w:hAnsi="Arial" w:cs="Arial"/>
        </w:rPr>
      </w:pPr>
      <w:r w:rsidRPr="003479CE">
        <w:rPr>
          <w:rFonts w:ascii="Arial" w:hAnsi="Arial" w:cs="Arial"/>
        </w:rPr>
        <w:t xml:space="preserve">Preventing harm from occurring- increasing the factors that provide protection from violence and decreasing the risk factors in order to prevent </w:t>
      </w:r>
      <w:r w:rsidR="004E7356" w:rsidRPr="003479CE">
        <w:rPr>
          <w:rFonts w:ascii="Arial" w:hAnsi="Arial" w:cs="Arial"/>
        </w:rPr>
        <w:t>violence from happening. This affects the whole population</w:t>
      </w:r>
    </w:p>
    <w:p w:rsidR="004E7356" w:rsidRPr="003479CE" w:rsidRDefault="004E7356" w:rsidP="004E7356">
      <w:pPr>
        <w:pStyle w:val="Heading3"/>
        <w:rPr>
          <w:rFonts w:ascii="Arial" w:hAnsi="Arial" w:cs="Arial"/>
          <w:color w:val="auto"/>
        </w:rPr>
      </w:pPr>
      <w:r w:rsidRPr="003479CE">
        <w:rPr>
          <w:rFonts w:ascii="Arial" w:hAnsi="Arial" w:cs="Arial"/>
          <w:color w:val="auto"/>
        </w:rPr>
        <w:t>Early Intervention</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Taking action on early signs of violence- early (or secondary) intervention is targeted at individuals and groups who show early signs of perpetrating violent behaviour or of being victims of violence. This affects people at risk</w:t>
      </w:r>
    </w:p>
    <w:p w:rsidR="004E7356" w:rsidRPr="003479CE" w:rsidRDefault="004E7356" w:rsidP="004E7356">
      <w:pPr>
        <w:pStyle w:val="Heading3"/>
        <w:rPr>
          <w:rFonts w:ascii="Arial" w:hAnsi="Arial" w:cs="Arial"/>
          <w:color w:val="auto"/>
        </w:rPr>
      </w:pPr>
      <w:r w:rsidRPr="003479CE">
        <w:rPr>
          <w:rFonts w:ascii="Arial" w:hAnsi="Arial" w:cs="Arial"/>
          <w:color w:val="auto"/>
        </w:rPr>
        <w:t>Crisis Intervention</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 xml:space="preserve">Prevent further harm- deals with the violence, </w:t>
      </w:r>
      <w:proofErr w:type="spellStart"/>
      <w:r w:rsidRPr="003479CE">
        <w:rPr>
          <w:rFonts w:ascii="Arial" w:hAnsi="Arial" w:cs="Arial"/>
        </w:rPr>
        <w:t>limts</w:t>
      </w:r>
      <w:proofErr w:type="spellEnd"/>
      <w:r w:rsidRPr="003479CE">
        <w:rPr>
          <w:rFonts w:ascii="Arial" w:hAnsi="Arial" w:cs="Arial"/>
        </w:rPr>
        <w:t xml:space="preserve"> its consequences and ensures it does not occur again or escalate. This affects people in crisis</w:t>
      </w:r>
    </w:p>
    <w:p w:rsidR="004E7356" w:rsidRPr="003479CE" w:rsidRDefault="004E7356" w:rsidP="004E7356">
      <w:pPr>
        <w:rPr>
          <w:rFonts w:ascii="Arial" w:hAnsi="Arial" w:cs="Arial"/>
        </w:rPr>
      </w:pPr>
    </w:p>
    <w:p w:rsidR="004E7356" w:rsidRPr="003479CE" w:rsidRDefault="004E7356" w:rsidP="004E7356">
      <w:pPr>
        <w:rPr>
          <w:rFonts w:ascii="Arial" w:hAnsi="Arial" w:cs="Arial"/>
        </w:rPr>
      </w:pPr>
      <w:r w:rsidRPr="003479CE">
        <w:rPr>
          <w:rFonts w:ascii="Arial" w:hAnsi="Arial" w:cs="Arial"/>
        </w:rPr>
        <w:t>Waitemata Project Report, 2016</w:t>
      </w:r>
    </w:p>
    <w:p w:rsidR="004E7356" w:rsidRPr="003479CE" w:rsidRDefault="004E7356" w:rsidP="004E7356">
      <w:pPr>
        <w:rPr>
          <w:rFonts w:ascii="Arial" w:hAnsi="Arial" w:cs="Arial"/>
        </w:rPr>
      </w:pPr>
    </w:p>
    <w:p w:rsidR="004E7356" w:rsidRPr="003479CE" w:rsidRDefault="004E7356" w:rsidP="004E7356">
      <w:pPr>
        <w:rPr>
          <w:rFonts w:ascii="Arial" w:hAnsi="Arial" w:cs="Arial"/>
        </w:rPr>
      </w:pPr>
      <w:r w:rsidRPr="003479CE">
        <w:rPr>
          <w:rFonts w:ascii="Arial" w:hAnsi="Arial" w:cs="Arial"/>
        </w:rPr>
        <w:t xml:space="preserve">Notes: </w:t>
      </w:r>
    </w:p>
    <w:p w:rsidR="004E7356" w:rsidRPr="003479CE" w:rsidRDefault="004E7356" w:rsidP="004E7356">
      <w:pPr>
        <w:rPr>
          <w:rFonts w:ascii="Arial" w:hAnsi="Arial" w:cs="Arial"/>
        </w:rPr>
      </w:pPr>
      <w:r w:rsidRPr="003479CE">
        <w:rPr>
          <w:rFonts w:ascii="Arial" w:hAnsi="Arial" w:cs="Arial"/>
        </w:rPr>
        <w:t xml:space="preserve">Majority of efforts to prevent violence have been focused on secondary and tertiary prevention and that this has created an imbalance in current activity and a need for greater focus on primary prevention (WHO, CDC) </w:t>
      </w:r>
    </w:p>
    <w:p w:rsidR="004E7356" w:rsidRPr="003479CE" w:rsidRDefault="004E7356" w:rsidP="004E7356">
      <w:pPr>
        <w:rPr>
          <w:rFonts w:ascii="Arial" w:hAnsi="Arial" w:cs="Arial"/>
        </w:rPr>
      </w:pPr>
    </w:p>
    <w:p w:rsidR="004E7356" w:rsidRPr="003479CE" w:rsidRDefault="004E7356" w:rsidP="004E7356">
      <w:pPr>
        <w:pStyle w:val="Heading2"/>
        <w:rPr>
          <w:rFonts w:ascii="Arial" w:hAnsi="Arial" w:cs="Arial"/>
          <w:color w:val="auto"/>
        </w:rPr>
      </w:pPr>
      <w:r w:rsidRPr="003479CE">
        <w:rPr>
          <w:rFonts w:ascii="Arial" w:hAnsi="Arial" w:cs="Arial"/>
          <w:color w:val="auto"/>
        </w:rPr>
        <w:t>Slide 13</w:t>
      </w:r>
    </w:p>
    <w:p w:rsidR="004E7356" w:rsidRPr="003479CE" w:rsidRDefault="004E7356" w:rsidP="004E7356">
      <w:pPr>
        <w:rPr>
          <w:rFonts w:ascii="Arial" w:hAnsi="Arial" w:cs="Arial"/>
        </w:rPr>
      </w:pPr>
      <w:r w:rsidRPr="003479CE">
        <w:rPr>
          <w:rFonts w:ascii="Arial" w:hAnsi="Arial" w:cs="Arial"/>
        </w:rPr>
        <w:t xml:space="preserve">Image: Oval with four layers. Starting from inner layer called Individual, then Relationship, </w:t>
      </w:r>
      <w:proofErr w:type="gramStart"/>
      <w:r w:rsidRPr="003479CE">
        <w:rPr>
          <w:rFonts w:ascii="Arial" w:hAnsi="Arial" w:cs="Arial"/>
        </w:rPr>
        <w:t>then</w:t>
      </w:r>
      <w:proofErr w:type="gramEnd"/>
      <w:r w:rsidRPr="003479CE">
        <w:rPr>
          <w:rFonts w:ascii="Arial" w:hAnsi="Arial" w:cs="Arial"/>
        </w:rPr>
        <w:t xml:space="preserve"> Community and then the outside layer called Societal</w:t>
      </w:r>
    </w:p>
    <w:p w:rsidR="004E7356" w:rsidRPr="003479CE" w:rsidRDefault="004E7356" w:rsidP="004E7356">
      <w:pPr>
        <w:rPr>
          <w:rFonts w:ascii="Arial" w:hAnsi="Arial" w:cs="Arial"/>
        </w:rPr>
      </w:pPr>
    </w:p>
    <w:p w:rsidR="004E7356" w:rsidRPr="003479CE" w:rsidRDefault="004E7356" w:rsidP="004E7356">
      <w:pPr>
        <w:rPr>
          <w:rFonts w:ascii="Arial" w:hAnsi="Arial" w:cs="Arial"/>
        </w:rPr>
      </w:pPr>
      <w:r w:rsidRPr="003479CE">
        <w:rPr>
          <w:rFonts w:ascii="Arial" w:hAnsi="Arial" w:cs="Arial"/>
        </w:rPr>
        <w:t>World Health Organisation, 2010, p. 18</w:t>
      </w:r>
    </w:p>
    <w:p w:rsidR="004E7356" w:rsidRPr="003479CE" w:rsidRDefault="004E7356" w:rsidP="004E7356">
      <w:pPr>
        <w:rPr>
          <w:rFonts w:ascii="Arial" w:hAnsi="Arial" w:cs="Arial"/>
        </w:rPr>
      </w:pPr>
    </w:p>
    <w:p w:rsidR="004E7356" w:rsidRPr="003479CE" w:rsidRDefault="004E7356" w:rsidP="004E7356">
      <w:pPr>
        <w:rPr>
          <w:rFonts w:ascii="Arial" w:hAnsi="Arial" w:cs="Arial"/>
        </w:rPr>
      </w:pPr>
      <w:r w:rsidRPr="003479CE">
        <w:rPr>
          <w:rFonts w:ascii="Arial" w:hAnsi="Arial" w:cs="Arial"/>
        </w:rPr>
        <w:t>Notes:</w:t>
      </w:r>
    </w:p>
    <w:p w:rsidR="004E7356" w:rsidRPr="003479CE" w:rsidRDefault="004E7356" w:rsidP="004E7356">
      <w:pPr>
        <w:rPr>
          <w:rFonts w:ascii="Arial" w:hAnsi="Arial" w:cs="Arial"/>
        </w:rPr>
      </w:pPr>
      <w:r w:rsidRPr="003479CE">
        <w:rPr>
          <w:rFonts w:ascii="Arial" w:hAnsi="Arial" w:cs="Arial"/>
        </w:rPr>
        <w:t>The thinking is that preventing violence requires intervention across the level s of the ecological model, with input from multiple sectors and a range of disciplines (Shepard, 2008; Watson-Thompson, et al., 2008; World Health Organisation, 2004)</w:t>
      </w:r>
    </w:p>
    <w:p w:rsidR="004E7356" w:rsidRPr="003479CE" w:rsidRDefault="004E7356" w:rsidP="004E7356">
      <w:pPr>
        <w:rPr>
          <w:rFonts w:ascii="Arial" w:hAnsi="Arial" w:cs="Arial"/>
        </w:rPr>
      </w:pPr>
    </w:p>
    <w:p w:rsidR="004E7356" w:rsidRPr="003479CE" w:rsidRDefault="004E7356" w:rsidP="004E7356">
      <w:pPr>
        <w:pStyle w:val="Heading2"/>
        <w:rPr>
          <w:rFonts w:ascii="Arial" w:hAnsi="Arial" w:cs="Arial"/>
          <w:color w:val="auto"/>
        </w:rPr>
      </w:pPr>
      <w:r w:rsidRPr="003479CE">
        <w:rPr>
          <w:rFonts w:ascii="Arial" w:hAnsi="Arial" w:cs="Arial"/>
          <w:color w:val="auto"/>
        </w:rPr>
        <w:t>Slide 14</w:t>
      </w:r>
    </w:p>
    <w:p w:rsidR="004E7356" w:rsidRPr="003479CE" w:rsidRDefault="004E7356" w:rsidP="004E7356">
      <w:pPr>
        <w:pStyle w:val="Heading3"/>
        <w:rPr>
          <w:rFonts w:ascii="Arial" w:hAnsi="Arial" w:cs="Arial"/>
          <w:color w:val="auto"/>
        </w:rPr>
      </w:pPr>
      <w:r w:rsidRPr="003479CE">
        <w:rPr>
          <w:rFonts w:ascii="Arial" w:hAnsi="Arial" w:cs="Arial"/>
          <w:color w:val="auto"/>
        </w:rPr>
        <w:t>Challenges of public health and primary prevention</w:t>
      </w:r>
    </w:p>
    <w:p w:rsidR="004E7356" w:rsidRPr="003479CE" w:rsidRDefault="004E7356" w:rsidP="004E7356">
      <w:pPr>
        <w:rPr>
          <w:rFonts w:ascii="Arial" w:hAnsi="Arial" w:cs="Arial"/>
        </w:rPr>
      </w:pPr>
      <w:r w:rsidRPr="003479CE">
        <w:rPr>
          <w:rFonts w:ascii="Arial" w:hAnsi="Arial" w:cs="Arial"/>
        </w:rPr>
        <w:t>Theory = black and white vs Practice = grey</w:t>
      </w:r>
    </w:p>
    <w:p w:rsidR="004E7356" w:rsidRPr="003479CE" w:rsidRDefault="004E7356" w:rsidP="004E7356">
      <w:pPr>
        <w:rPr>
          <w:rFonts w:ascii="Arial" w:hAnsi="Arial" w:cs="Arial"/>
        </w:rPr>
      </w:pPr>
    </w:p>
    <w:p w:rsidR="004E7356" w:rsidRPr="003479CE" w:rsidRDefault="004E7356" w:rsidP="004E7356">
      <w:pPr>
        <w:pStyle w:val="ListParagraph"/>
        <w:numPr>
          <w:ilvl w:val="0"/>
          <w:numId w:val="7"/>
        </w:numPr>
        <w:rPr>
          <w:rFonts w:ascii="Arial" w:hAnsi="Arial" w:cs="Arial"/>
        </w:rPr>
      </w:pPr>
      <w:r w:rsidRPr="003479CE">
        <w:rPr>
          <w:rFonts w:ascii="Arial" w:hAnsi="Arial" w:cs="Arial"/>
        </w:rPr>
        <w:t>Implementation challenges- complexity</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Investment: a question of scale</w:t>
      </w:r>
    </w:p>
    <w:p w:rsidR="004E7356" w:rsidRPr="003479CE" w:rsidRDefault="004E7356" w:rsidP="004E7356">
      <w:pPr>
        <w:pStyle w:val="ListParagraph"/>
        <w:numPr>
          <w:ilvl w:val="1"/>
          <w:numId w:val="7"/>
        </w:numPr>
        <w:rPr>
          <w:rFonts w:ascii="Arial" w:hAnsi="Arial" w:cs="Arial"/>
        </w:rPr>
      </w:pPr>
      <w:r w:rsidRPr="003479CE">
        <w:rPr>
          <w:rFonts w:ascii="Arial" w:hAnsi="Arial" w:cs="Arial"/>
        </w:rPr>
        <w:t xml:space="preserve">Government spends $1.4 b p/a addressing family and sexual violence </w:t>
      </w:r>
    </w:p>
    <w:p w:rsidR="004E7356" w:rsidRPr="003479CE" w:rsidRDefault="004E7356" w:rsidP="004E7356">
      <w:pPr>
        <w:pStyle w:val="ListParagraph"/>
        <w:numPr>
          <w:ilvl w:val="1"/>
          <w:numId w:val="7"/>
        </w:numPr>
        <w:rPr>
          <w:rFonts w:ascii="Arial" w:hAnsi="Arial" w:cs="Arial"/>
        </w:rPr>
      </w:pPr>
      <w:r w:rsidRPr="003479CE">
        <w:rPr>
          <w:rFonts w:ascii="Arial" w:hAnsi="Arial" w:cs="Arial"/>
        </w:rPr>
        <w:t xml:space="preserve">Only $25m or 1.6% on primary prevention </w:t>
      </w:r>
    </w:p>
    <w:p w:rsidR="004E7356" w:rsidRPr="003479CE" w:rsidRDefault="004E7356" w:rsidP="004E7356">
      <w:pPr>
        <w:rPr>
          <w:rFonts w:ascii="Arial" w:hAnsi="Arial" w:cs="Arial"/>
        </w:rPr>
      </w:pPr>
      <w:r w:rsidRPr="003479CE">
        <w:rPr>
          <w:rFonts w:ascii="Arial" w:hAnsi="Arial" w:cs="Arial"/>
        </w:rPr>
        <w:t>Ministerial Group on Family and Sexual Violence, July 2015</w:t>
      </w:r>
    </w:p>
    <w:p w:rsidR="004E7356" w:rsidRPr="003479CE" w:rsidRDefault="004E7356" w:rsidP="004E7356">
      <w:pPr>
        <w:rPr>
          <w:rFonts w:ascii="Arial" w:hAnsi="Arial" w:cs="Arial"/>
        </w:rPr>
      </w:pPr>
    </w:p>
    <w:p w:rsidR="004E7356" w:rsidRPr="003479CE" w:rsidRDefault="004E7356" w:rsidP="004E7356">
      <w:pPr>
        <w:rPr>
          <w:rFonts w:ascii="Arial" w:hAnsi="Arial" w:cs="Arial"/>
        </w:rPr>
      </w:pPr>
      <w:r w:rsidRPr="003479CE">
        <w:rPr>
          <w:rFonts w:ascii="Arial" w:hAnsi="Arial" w:cs="Arial"/>
        </w:rPr>
        <w:t>Notes:</w:t>
      </w:r>
    </w:p>
    <w:p w:rsidR="004E7356" w:rsidRPr="003479CE" w:rsidRDefault="004E7356" w:rsidP="004E7356">
      <w:pPr>
        <w:rPr>
          <w:rFonts w:ascii="Arial" w:hAnsi="Arial" w:cs="Arial"/>
        </w:rPr>
      </w:pPr>
      <w:r w:rsidRPr="003479CE">
        <w:rPr>
          <w:rFonts w:ascii="Arial" w:hAnsi="Arial" w:cs="Arial"/>
        </w:rPr>
        <w:t>Theory is an important foundation but practice is more complex and blurs lines between clearly defined theoretical concepts</w:t>
      </w:r>
    </w:p>
    <w:p w:rsidR="004E7356" w:rsidRPr="003479CE" w:rsidRDefault="004E7356" w:rsidP="004E7356">
      <w:pPr>
        <w:rPr>
          <w:rFonts w:ascii="Arial" w:hAnsi="Arial" w:cs="Arial"/>
        </w:rPr>
      </w:pPr>
      <w:r w:rsidRPr="003479CE">
        <w:rPr>
          <w:rFonts w:ascii="Arial" w:hAnsi="Arial" w:cs="Arial"/>
        </w:rPr>
        <w:t xml:space="preserve">Cost of C and IPV between $4b-$7b </w:t>
      </w:r>
      <w:proofErr w:type="gramStart"/>
      <w:r w:rsidRPr="003479CE">
        <w:rPr>
          <w:rFonts w:ascii="Arial" w:hAnsi="Arial" w:cs="Arial"/>
        </w:rPr>
        <w:t>p/a</w:t>
      </w:r>
      <w:proofErr w:type="gramEnd"/>
      <w:r w:rsidRPr="003479CE">
        <w:rPr>
          <w:rFonts w:ascii="Arial" w:hAnsi="Arial" w:cs="Arial"/>
        </w:rPr>
        <w:t xml:space="preserve"> (</w:t>
      </w:r>
      <w:proofErr w:type="spellStart"/>
      <w:r w:rsidRPr="003479CE">
        <w:rPr>
          <w:rFonts w:ascii="Arial" w:hAnsi="Arial" w:cs="Arial"/>
        </w:rPr>
        <w:t>Kahui</w:t>
      </w:r>
      <w:proofErr w:type="spellEnd"/>
      <w:r w:rsidRPr="003479CE">
        <w:rPr>
          <w:rFonts w:ascii="Arial" w:hAnsi="Arial" w:cs="Arial"/>
        </w:rPr>
        <w:t xml:space="preserve"> and </w:t>
      </w:r>
      <w:proofErr w:type="spellStart"/>
      <w:r w:rsidRPr="003479CE">
        <w:rPr>
          <w:rFonts w:ascii="Arial" w:hAnsi="Arial" w:cs="Arial"/>
        </w:rPr>
        <w:t>Snively</w:t>
      </w:r>
      <w:proofErr w:type="spellEnd"/>
      <w:r w:rsidRPr="003479CE">
        <w:rPr>
          <w:rFonts w:ascii="Arial" w:hAnsi="Arial" w:cs="Arial"/>
        </w:rPr>
        <w:t>, 2014) SV $1.8b p/a (Treasury working paper)</w:t>
      </w:r>
    </w:p>
    <w:p w:rsidR="004E7356" w:rsidRPr="003479CE" w:rsidRDefault="004E7356" w:rsidP="004E7356">
      <w:pPr>
        <w:rPr>
          <w:rFonts w:ascii="Arial" w:hAnsi="Arial" w:cs="Arial"/>
        </w:rPr>
      </w:pPr>
    </w:p>
    <w:p w:rsidR="004E7356" w:rsidRPr="003479CE" w:rsidRDefault="004E7356" w:rsidP="004E7356">
      <w:pPr>
        <w:pStyle w:val="Heading2"/>
        <w:rPr>
          <w:rFonts w:ascii="Arial" w:hAnsi="Arial" w:cs="Arial"/>
          <w:color w:val="auto"/>
        </w:rPr>
      </w:pPr>
      <w:r w:rsidRPr="003479CE">
        <w:rPr>
          <w:rFonts w:ascii="Arial" w:hAnsi="Arial" w:cs="Arial"/>
          <w:color w:val="auto"/>
        </w:rPr>
        <w:t>Slide 15</w:t>
      </w:r>
    </w:p>
    <w:p w:rsidR="004E7356" w:rsidRPr="003479CE" w:rsidRDefault="004E7356" w:rsidP="004E7356">
      <w:pPr>
        <w:pStyle w:val="Heading3"/>
        <w:rPr>
          <w:rFonts w:ascii="Arial" w:hAnsi="Arial" w:cs="Arial"/>
          <w:color w:val="auto"/>
        </w:rPr>
      </w:pPr>
      <w:r w:rsidRPr="003479CE">
        <w:rPr>
          <w:rFonts w:ascii="Arial" w:hAnsi="Arial" w:cs="Arial"/>
          <w:color w:val="auto"/>
        </w:rPr>
        <w:t>What does it take?</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Public health theory</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Understanding process of change</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Community readiness</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 xml:space="preserve">FV and SV knowledge </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Community and cultural knowledge</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Primary prevention expertise</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Theory of change</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Meaningful research and evaluation</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 xml:space="preserve">Understanding complexity </w:t>
      </w:r>
    </w:p>
    <w:p w:rsidR="004E7356" w:rsidRPr="003479CE" w:rsidRDefault="004E7356" w:rsidP="004E7356">
      <w:pPr>
        <w:pStyle w:val="ListParagraph"/>
        <w:numPr>
          <w:ilvl w:val="0"/>
          <w:numId w:val="7"/>
        </w:numPr>
        <w:rPr>
          <w:rFonts w:ascii="Arial" w:hAnsi="Arial" w:cs="Arial"/>
        </w:rPr>
      </w:pPr>
      <w:r w:rsidRPr="003479CE">
        <w:rPr>
          <w:rFonts w:ascii="Arial" w:hAnsi="Arial" w:cs="Arial"/>
        </w:rPr>
        <w:lastRenderedPageBreak/>
        <w:t>Long time frames</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Modelling of healthy relationships</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 xml:space="preserve">Adequate and sustained investment </w:t>
      </w:r>
    </w:p>
    <w:p w:rsidR="004E7356" w:rsidRPr="003479CE" w:rsidRDefault="004E7356" w:rsidP="004E7356">
      <w:pPr>
        <w:pStyle w:val="ListParagraph"/>
        <w:numPr>
          <w:ilvl w:val="0"/>
          <w:numId w:val="7"/>
        </w:numPr>
        <w:rPr>
          <w:rFonts w:ascii="Arial" w:hAnsi="Arial" w:cs="Arial"/>
        </w:rPr>
      </w:pPr>
      <w:r w:rsidRPr="003479CE">
        <w:rPr>
          <w:rFonts w:ascii="Arial" w:hAnsi="Arial" w:cs="Arial"/>
        </w:rPr>
        <w:t>ETC!</w:t>
      </w:r>
    </w:p>
    <w:p w:rsidR="004E7356" w:rsidRPr="003479CE" w:rsidRDefault="004E7356" w:rsidP="004E7356">
      <w:pPr>
        <w:rPr>
          <w:rFonts w:ascii="Arial" w:hAnsi="Arial" w:cs="Arial"/>
        </w:rPr>
      </w:pPr>
    </w:p>
    <w:p w:rsidR="004E7356" w:rsidRPr="003479CE" w:rsidRDefault="004E7356" w:rsidP="004E7356">
      <w:pPr>
        <w:pStyle w:val="Heading2"/>
        <w:rPr>
          <w:rFonts w:ascii="Arial" w:hAnsi="Arial" w:cs="Arial"/>
          <w:color w:val="auto"/>
        </w:rPr>
      </w:pPr>
      <w:r w:rsidRPr="003479CE">
        <w:rPr>
          <w:rFonts w:ascii="Arial" w:hAnsi="Arial" w:cs="Arial"/>
          <w:color w:val="auto"/>
        </w:rPr>
        <w:t>Slide 16</w:t>
      </w:r>
    </w:p>
    <w:p w:rsidR="004E7356" w:rsidRPr="003479CE" w:rsidRDefault="004E7356" w:rsidP="004E7356">
      <w:pPr>
        <w:rPr>
          <w:rFonts w:ascii="Arial" w:hAnsi="Arial" w:cs="Arial"/>
        </w:rPr>
      </w:pPr>
      <w:proofErr w:type="spellStart"/>
      <w:r w:rsidRPr="003479CE">
        <w:rPr>
          <w:rFonts w:ascii="Arial" w:hAnsi="Arial" w:cs="Arial"/>
        </w:rPr>
        <w:t>Kua</w:t>
      </w:r>
      <w:proofErr w:type="spellEnd"/>
      <w:r w:rsidRPr="003479CE">
        <w:rPr>
          <w:rFonts w:ascii="Arial" w:hAnsi="Arial" w:cs="Arial"/>
        </w:rPr>
        <w:t xml:space="preserve"> </w:t>
      </w:r>
      <w:proofErr w:type="spellStart"/>
      <w:r w:rsidRPr="003479CE">
        <w:rPr>
          <w:rFonts w:ascii="Arial" w:hAnsi="Arial" w:cs="Arial"/>
        </w:rPr>
        <w:t>tawhiti</w:t>
      </w:r>
      <w:proofErr w:type="spellEnd"/>
      <w:r w:rsidRPr="003479CE">
        <w:rPr>
          <w:rFonts w:ascii="Arial" w:hAnsi="Arial" w:cs="Arial"/>
        </w:rPr>
        <w:t xml:space="preserve"> </w:t>
      </w:r>
      <w:proofErr w:type="spellStart"/>
      <w:r w:rsidRPr="003479CE">
        <w:rPr>
          <w:rFonts w:ascii="Arial" w:hAnsi="Arial" w:cs="Arial"/>
        </w:rPr>
        <w:t>kē</w:t>
      </w:r>
      <w:proofErr w:type="spellEnd"/>
      <w:r w:rsidRPr="003479CE">
        <w:rPr>
          <w:rFonts w:ascii="Arial" w:hAnsi="Arial" w:cs="Arial"/>
        </w:rPr>
        <w:t xml:space="preserve"> to </w:t>
      </w:r>
      <w:proofErr w:type="spellStart"/>
      <w:r w:rsidRPr="003479CE">
        <w:rPr>
          <w:rFonts w:ascii="Arial" w:hAnsi="Arial" w:cs="Arial"/>
        </w:rPr>
        <w:t>haerenga</w:t>
      </w:r>
      <w:proofErr w:type="spellEnd"/>
      <w:r w:rsidRPr="003479CE">
        <w:rPr>
          <w:rFonts w:ascii="Arial" w:hAnsi="Arial" w:cs="Arial"/>
        </w:rPr>
        <w:t xml:space="preserve"> </w:t>
      </w:r>
      <w:proofErr w:type="spellStart"/>
      <w:r w:rsidRPr="003479CE">
        <w:rPr>
          <w:rFonts w:ascii="Arial" w:hAnsi="Arial" w:cs="Arial"/>
        </w:rPr>
        <w:t>mai</w:t>
      </w:r>
      <w:proofErr w:type="spellEnd"/>
      <w:r w:rsidRPr="003479CE">
        <w:rPr>
          <w:rFonts w:ascii="Arial" w:hAnsi="Arial" w:cs="Arial"/>
        </w:rPr>
        <w:t xml:space="preserve">, </w:t>
      </w:r>
      <w:proofErr w:type="spellStart"/>
      <w:proofErr w:type="gramStart"/>
      <w:r w:rsidRPr="003479CE">
        <w:rPr>
          <w:rFonts w:ascii="Arial" w:hAnsi="Arial" w:cs="Arial"/>
        </w:rPr>
        <w:t>kia</w:t>
      </w:r>
      <w:proofErr w:type="spellEnd"/>
      <w:proofErr w:type="gramEnd"/>
      <w:r w:rsidRPr="003479CE">
        <w:rPr>
          <w:rFonts w:ascii="Arial" w:hAnsi="Arial" w:cs="Arial"/>
        </w:rPr>
        <w:t xml:space="preserve"> kore e </w:t>
      </w:r>
      <w:proofErr w:type="spellStart"/>
      <w:r w:rsidRPr="003479CE">
        <w:rPr>
          <w:rFonts w:ascii="Arial" w:hAnsi="Arial" w:cs="Arial"/>
        </w:rPr>
        <w:t>haere</w:t>
      </w:r>
      <w:proofErr w:type="spellEnd"/>
      <w:r w:rsidRPr="003479CE">
        <w:rPr>
          <w:rFonts w:ascii="Arial" w:hAnsi="Arial" w:cs="Arial"/>
        </w:rPr>
        <w:t xml:space="preserve"> </w:t>
      </w:r>
      <w:proofErr w:type="spellStart"/>
      <w:r w:rsidRPr="003479CE">
        <w:rPr>
          <w:rFonts w:ascii="Arial" w:hAnsi="Arial" w:cs="Arial"/>
        </w:rPr>
        <w:t>tonu</w:t>
      </w:r>
      <w:proofErr w:type="spellEnd"/>
      <w:r w:rsidRPr="003479CE">
        <w:rPr>
          <w:rFonts w:ascii="Arial" w:hAnsi="Arial" w:cs="Arial"/>
        </w:rPr>
        <w:t xml:space="preserve">. </w:t>
      </w:r>
    </w:p>
    <w:p w:rsidR="004E7356" w:rsidRPr="003479CE" w:rsidRDefault="004E7356" w:rsidP="004E7356">
      <w:pPr>
        <w:rPr>
          <w:rFonts w:ascii="Arial" w:hAnsi="Arial" w:cs="Arial"/>
        </w:rPr>
      </w:pPr>
      <w:r w:rsidRPr="003479CE">
        <w:rPr>
          <w:rFonts w:ascii="Arial" w:hAnsi="Arial" w:cs="Arial"/>
        </w:rPr>
        <w:t xml:space="preserve">He nui </w:t>
      </w:r>
      <w:proofErr w:type="spellStart"/>
      <w:r w:rsidRPr="003479CE">
        <w:rPr>
          <w:rFonts w:ascii="Arial" w:hAnsi="Arial" w:cs="Arial"/>
        </w:rPr>
        <w:t>rawa</w:t>
      </w:r>
      <w:proofErr w:type="spellEnd"/>
      <w:r w:rsidRPr="003479CE">
        <w:rPr>
          <w:rFonts w:ascii="Arial" w:hAnsi="Arial" w:cs="Arial"/>
        </w:rPr>
        <w:t xml:space="preserve"> o </w:t>
      </w:r>
      <w:proofErr w:type="spellStart"/>
      <w:r w:rsidRPr="003479CE">
        <w:rPr>
          <w:rFonts w:ascii="Arial" w:hAnsi="Arial" w:cs="Arial"/>
        </w:rPr>
        <w:t>mahi</w:t>
      </w:r>
      <w:proofErr w:type="spellEnd"/>
      <w:r w:rsidRPr="003479CE">
        <w:rPr>
          <w:rFonts w:ascii="Arial" w:hAnsi="Arial" w:cs="Arial"/>
        </w:rPr>
        <w:t xml:space="preserve">, </w:t>
      </w:r>
      <w:proofErr w:type="spellStart"/>
      <w:proofErr w:type="gramStart"/>
      <w:r w:rsidRPr="003479CE">
        <w:rPr>
          <w:rFonts w:ascii="Arial" w:hAnsi="Arial" w:cs="Arial"/>
        </w:rPr>
        <w:t>kia</w:t>
      </w:r>
      <w:proofErr w:type="spellEnd"/>
      <w:proofErr w:type="gramEnd"/>
      <w:r w:rsidRPr="003479CE">
        <w:rPr>
          <w:rFonts w:ascii="Arial" w:hAnsi="Arial" w:cs="Arial"/>
        </w:rPr>
        <w:t xml:space="preserve"> kore e </w:t>
      </w:r>
      <w:proofErr w:type="spellStart"/>
      <w:r w:rsidRPr="003479CE">
        <w:rPr>
          <w:rFonts w:ascii="Arial" w:hAnsi="Arial" w:cs="Arial"/>
        </w:rPr>
        <w:t>mahi</w:t>
      </w:r>
      <w:proofErr w:type="spellEnd"/>
      <w:r w:rsidRPr="003479CE">
        <w:rPr>
          <w:rFonts w:ascii="Arial" w:hAnsi="Arial" w:cs="Arial"/>
        </w:rPr>
        <w:t xml:space="preserve"> </w:t>
      </w:r>
      <w:proofErr w:type="spellStart"/>
      <w:r w:rsidRPr="003479CE">
        <w:rPr>
          <w:rFonts w:ascii="Arial" w:hAnsi="Arial" w:cs="Arial"/>
        </w:rPr>
        <w:t>tonu</w:t>
      </w:r>
      <w:proofErr w:type="spellEnd"/>
      <w:r w:rsidRPr="003479CE">
        <w:rPr>
          <w:rFonts w:ascii="Arial" w:hAnsi="Arial" w:cs="Arial"/>
        </w:rPr>
        <w:t>.</w:t>
      </w:r>
    </w:p>
    <w:p w:rsidR="004E7356" w:rsidRPr="003479CE" w:rsidRDefault="004E7356" w:rsidP="004E7356">
      <w:pPr>
        <w:rPr>
          <w:rFonts w:ascii="Arial" w:hAnsi="Arial" w:cs="Arial"/>
        </w:rPr>
      </w:pPr>
      <w:r w:rsidRPr="003479CE">
        <w:rPr>
          <w:rFonts w:ascii="Arial" w:hAnsi="Arial" w:cs="Arial"/>
        </w:rPr>
        <w:t>You have come too far not to go further.</w:t>
      </w:r>
    </w:p>
    <w:p w:rsidR="004E7356" w:rsidRPr="003479CE" w:rsidRDefault="004E7356" w:rsidP="004E7356">
      <w:pPr>
        <w:rPr>
          <w:rFonts w:ascii="Arial" w:hAnsi="Arial" w:cs="Arial"/>
        </w:rPr>
      </w:pPr>
      <w:r w:rsidRPr="003479CE">
        <w:rPr>
          <w:rFonts w:ascii="Arial" w:hAnsi="Arial" w:cs="Arial"/>
        </w:rPr>
        <w:t>You have done too much not to do more.</w:t>
      </w:r>
      <w:r w:rsidRPr="003479CE">
        <w:rPr>
          <w:rFonts w:ascii="Arial" w:hAnsi="Arial" w:cs="Arial"/>
        </w:rPr>
        <w:br/>
      </w:r>
    </w:p>
    <w:p w:rsidR="004E7356" w:rsidRPr="003479CE" w:rsidRDefault="004E7356" w:rsidP="004E7356">
      <w:pPr>
        <w:rPr>
          <w:rFonts w:ascii="Arial" w:hAnsi="Arial" w:cs="Arial"/>
        </w:rPr>
      </w:pPr>
      <w:r w:rsidRPr="003479CE">
        <w:rPr>
          <w:rFonts w:ascii="Arial" w:hAnsi="Arial" w:cs="Arial"/>
        </w:rPr>
        <w:t xml:space="preserve">Ta </w:t>
      </w:r>
      <w:proofErr w:type="spellStart"/>
      <w:r w:rsidRPr="003479CE">
        <w:rPr>
          <w:rFonts w:ascii="Arial" w:hAnsi="Arial" w:cs="Arial"/>
        </w:rPr>
        <w:t>Himi</w:t>
      </w:r>
      <w:proofErr w:type="spellEnd"/>
      <w:r w:rsidRPr="003479CE">
        <w:rPr>
          <w:rFonts w:ascii="Arial" w:hAnsi="Arial" w:cs="Arial"/>
        </w:rPr>
        <w:t xml:space="preserve"> Henare (Sir James Henare)</w:t>
      </w:r>
    </w:p>
    <w:p w:rsidR="004E7356" w:rsidRPr="003479CE" w:rsidRDefault="004E7356" w:rsidP="004E7356">
      <w:pPr>
        <w:rPr>
          <w:rFonts w:ascii="Arial" w:hAnsi="Arial" w:cs="Arial"/>
        </w:rPr>
      </w:pPr>
    </w:p>
    <w:p w:rsidR="004E7356" w:rsidRPr="003479CE" w:rsidRDefault="004E7356" w:rsidP="004E7356">
      <w:pPr>
        <w:pStyle w:val="Heading2"/>
        <w:rPr>
          <w:rFonts w:ascii="Arial" w:hAnsi="Arial" w:cs="Arial"/>
          <w:color w:val="auto"/>
        </w:rPr>
      </w:pPr>
      <w:r w:rsidRPr="003479CE">
        <w:rPr>
          <w:rFonts w:ascii="Arial" w:hAnsi="Arial" w:cs="Arial"/>
          <w:color w:val="auto"/>
        </w:rPr>
        <w:t>Slide 17</w:t>
      </w:r>
    </w:p>
    <w:p w:rsidR="004E7356" w:rsidRPr="003479CE" w:rsidRDefault="004E7356" w:rsidP="004E7356">
      <w:pPr>
        <w:rPr>
          <w:rFonts w:ascii="Arial" w:hAnsi="Arial" w:cs="Arial"/>
        </w:rPr>
      </w:pPr>
      <w:r w:rsidRPr="003479CE">
        <w:rPr>
          <w:rFonts w:ascii="Arial" w:hAnsi="Arial" w:cs="Arial"/>
        </w:rPr>
        <w:t>References</w:t>
      </w:r>
    </w:p>
    <w:p w:rsidR="004E7356" w:rsidRPr="003479CE" w:rsidRDefault="004E7356" w:rsidP="004E7356">
      <w:pPr>
        <w:rPr>
          <w:rFonts w:ascii="Arial" w:hAnsi="Arial" w:cs="Arial"/>
        </w:rPr>
      </w:pPr>
    </w:p>
    <w:p w:rsidR="004E7356" w:rsidRPr="003479CE" w:rsidRDefault="004E7356" w:rsidP="004E7356">
      <w:pPr>
        <w:rPr>
          <w:rFonts w:ascii="Arial" w:hAnsi="Arial" w:cs="Arial"/>
        </w:rPr>
      </w:pPr>
    </w:p>
    <w:sectPr w:rsidR="004E7356" w:rsidRPr="00347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0E2"/>
    <w:multiLevelType w:val="hybridMultilevel"/>
    <w:tmpl w:val="04102E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0D2008"/>
    <w:multiLevelType w:val="hybridMultilevel"/>
    <w:tmpl w:val="0BFC14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E925966"/>
    <w:multiLevelType w:val="hybridMultilevel"/>
    <w:tmpl w:val="BB16A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0BA5033"/>
    <w:multiLevelType w:val="hybridMultilevel"/>
    <w:tmpl w:val="012AF2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9D2747A"/>
    <w:multiLevelType w:val="hybridMultilevel"/>
    <w:tmpl w:val="617AE6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A0E57B0"/>
    <w:multiLevelType w:val="hybridMultilevel"/>
    <w:tmpl w:val="8710D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851170D"/>
    <w:multiLevelType w:val="hybridMultilevel"/>
    <w:tmpl w:val="28DC0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A8D4089"/>
    <w:multiLevelType w:val="hybridMultilevel"/>
    <w:tmpl w:val="0A22F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8B"/>
    <w:rsid w:val="00087111"/>
    <w:rsid w:val="003479CE"/>
    <w:rsid w:val="004E7356"/>
    <w:rsid w:val="008D658B"/>
    <w:rsid w:val="00CB2499"/>
    <w:rsid w:val="00CD26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3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73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8B"/>
    <w:pPr>
      <w:ind w:left="720"/>
      <w:contextualSpacing/>
    </w:pPr>
  </w:style>
  <w:style w:type="character" w:styleId="PlaceholderText">
    <w:name w:val="Placeholder Text"/>
    <w:basedOn w:val="DefaultParagraphFont"/>
    <w:uiPriority w:val="99"/>
    <w:semiHidden/>
    <w:rsid w:val="008D658B"/>
    <w:rPr>
      <w:color w:val="808080"/>
    </w:rPr>
  </w:style>
  <w:style w:type="character" w:customStyle="1" w:styleId="Heading1Char">
    <w:name w:val="Heading 1 Char"/>
    <w:basedOn w:val="DefaultParagraphFont"/>
    <w:link w:val="Heading1"/>
    <w:uiPriority w:val="9"/>
    <w:rsid w:val="004E73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73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735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3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73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8B"/>
    <w:pPr>
      <w:ind w:left="720"/>
      <w:contextualSpacing/>
    </w:pPr>
  </w:style>
  <w:style w:type="character" w:styleId="PlaceholderText">
    <w:name w:val="Placeholder Text"/>
    <w:basedOn w:val="DefaultParagraphFont"/>
    <w:uiPriority w:val="99"/>
    <w:semiHidden/>
    <w:rsid w:val="008D658B"/>
    <w:rPr>
      <w:color w:val="808080"/>
    </w:rPr>
  </w:style>
  <w:style w:type="character" w:customStyle="1" w:styleId="Heading1Char">
    <w:name w:val="Heading 1 Char"/>
    <w:basedOn w:val="DefaultParagraphFont"/>
    <w:link w:val="Heading1"/>
    <w:uiPriority w:val="9"/>
    <w:rsid w:val="004E73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73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735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Pua</dc:creator>
  <cp:lastModifiedBy>Natia Tucker</cp:lastModifiedBy>
  <cp:revision>3</cp:revision>
  <dcterms:created xsi:type="dcterms:W3CDTF">2017-04-04T02:39:00Z</dcterms:created>
  <dcterms:modified xsi:type="dcterms:W3CDTF">2017-04-04T02:39:00Z</dcterms:modified>
</cp:coreProperties>
</file>